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1" w:name="_Toc0"/>
      <w:r>
        <w:t>Contrat de travail à durée indéterminée</w:t>
      </w:r>
      <w:bookmarkEnd w:id="11"/>
    </w:p>
    <w:p>
      <w:pPr>
        <w:pStyle w:val="Heading1"/>
      </w:pPr>
      <w:bookmarkStart w:id="12" w:name="_Toc1"/>
      <w:r>
        <w:t>Informations</w:t>
      </w:r>
      <w:bookmarkEnd w:id="12"/>
    </w:p>
    <w:p/>
    <w:p>
      <w:pPr>
        <w:keepLines w:val="1"/>
        <w:jc w:val="both"/>
        <w:spacing w:before="120" w:after="600" w:line="360" w:lineRule="auto"/>
      </w:pPr>
      <w:r>
        <w:rPr/>
        <w:t xml:space="preserve">L’employeur qui embauche un salarié en contrat à durée indéterminée à temps plein n’est pas tenu de rédiger un contrat écrit, sauf si la convention collective le lui impose. Il est toutefois préférable de rappeler par écrit les points négociés et de fixer les conditions de travail du salarié (salaire, durée et lieu de travail, clauses spécifiques, etc.).</w:t>
      </w:r>
    </w:p>
    <w:p>
      <w:pPr>
        <w:pStyle w:val="Heading2"/>
      </w:pPr>
      <w:bookmarkStart w:id="13" w:name="_Toc2"/>
      <w:r>
        <w:t>Notes</w:t>
      </w:r>
      <w:bookmarkEnd w:id="13"/>
    </w:p>
    <w:p>
      <w:pPr>
        <w:spacing w:after="200"/>
      </w:pPr>
      <w:bookmarkStart w:id="0" w:name="note-1"/>
      <w:bookmarkEnd w:id="0"/>
      <w:r>
        <w:rPr>
          <w:b w:val="1"/>
          <w:bCs w:val="1"/>
        </w:rPr>
        <w:t xml:space="preserve">Note 1: </w:t>
      </w:r>
      <w:r>
        <w:rPr/>
        <w:t xml:space="preserve">Code NAF attribué par l'INSEE à l'entreprise (NON_RESOLUwww.insee.fr).Attention - Un décret a approuvé une nouvelle nomenclature, la NAF 2025, qui entrera en vigueur le 1er janvier 2027 (décret 2025-736 du 31 juillet 2025, JO du 1er août ). Par ricochet, les entreprises se verront attribuer un nouveau code APE.</w:t>
      </w:r>
    </w:p>
    <w:p>
      <w:pPr>
        <w:spacing w:after="200"/>
      </w:pPr>
      <w:bookmarkStart w:id="1" w:name="note-2"/>
      <w:bookmarkEnd w:id="1"/>
      <w:r>
        <w:rPr>
          <w:b w:val="1"/>
          <w:bCs w:val="1"/>
        </w:rPr>
        <w:t xml:space="preserve">Note 2: </w:t>
      </w:r>
      <w:r>
        <w:rPr/>
        <w:t xml:space="preserve">Voir la convention applicable à l'entreprise.</w:t>
      </w:r>
    </w:p>
    <w:p>
      <w:pPr>
        <w:spacing w:after="200"/>
      </w:pPr>
      <w:bookmarkStart w:id="2" w:name="note-3"/>
      <w:bookmarkEnd w:id="2"/>
      <w:r>
        <w:rPr>
          <w:b w:val="1"/>
          <w:bCs w:val="1"/>
        </w:rPr>
        <w:t xml:space="preserve">Note 3: </w:t>
      </w:r>
      <w:r>
        <w:rPr/>
        <w:t xml:space="preserve">La mention du règlement intérieur est facultative, mais conseillée.</w:t>
      </w:r>
    </w:p>
    <w:p>
      <w:pPr>
        <w:spacing w:after="200"/>
      </w:pPr>
      <w:bookmarkStart w:id="3" w:name="note-4"/>
      <w:bookmarkEnd w:id="3"/>
      <w:r>
        <w:rPr>
          <w:b w:val="1"/>
          <w:bCs w:val="1"/>
        </w:rPr>
        <w:t xml:space="preserve">Note 4: </w:t>
      </w:r>
      <w:r>
        <w:rPr/>
        <w:t xml:space="preserve">Voir modèle b5208563-e67a-4b11-a63f-a71413bd68dbmodeles-fdsmodeles-fds20265430fe731e6-9d4d-4c1c-a780-fc91435cf047-indexCITATIONdocuments - Clause de période d'essai.</w:t>
      </w:r>
    </w:p>
    <w:p>
      <w:pPr>
        <w:spacing w:after="200"/>
      </w:pPr>
      <w:bookmarkStart w:id="4" w:name="note-5"/>
      <w:bookmarkEnd w:id="4"/>
      <w:r>
        <w:rPr>
          <w:b w:val="1"/>
          <w:bCs w:val="1"/>
        </w:rPr>
        <w:t xml:space="preserve">Note 5: </w:t>
      </w:r>
      <w:r>
        <w:rPr/>
        <w:t xml:space="preserve">D'autres formules sont possibles en fonction de l'organisation de l'entreprise.</w:t>
      </w:r>
    </w:p>
    <w:p>
      <w:pPr>
        <w:spacing w:after="200"/>
      </w:pPr>
      <w:bookmarkStart w:id="5" w:name="note-6"/>
      <w:bookmarkEnd w:id="5"/>
      <w:r>
        <w:rPr>
          <w:b w:val="1"/>
          <w:bCs w:val="1"/>
        </w:rPr>
        <w:t xml:space="preserve">Note 6: </w:t>
      </w:r>
      <w:r>
        <w:rPr/>
        <w:t xml:space="preserve">Si le contrat de travail se borne à renvoyer à titre informatif aux horaires de l’entreprise, les juges considèrent que ces horaires ne constituent pas un élément essentiel du contrat de travail, ceux-ci n'étant pas dans ce cas contractualisés. Il s'agit alors d'une clause dite « informative » (cass. soc. 18 février 2015, n° 13-17582 D). Dans cette hypothèse, l'employeur pourra imposer une modification des horaires au salarié concerné, c'est-à-dire sans avoir à recueillir son accord préalable [à moins qu'une autre circonstance, par exemple le fait qu'il s'agisse d'un salarié protégé au titre de son mandat de représentant du personnel, amène à considérer que cet accord préalable est indispensable. Pour plus de détails, voir Dictionnaire RF Social, « Modification du contrat de travail (horaire) »].</w:t>
      </w:r>
    </w:p>
    <w:p>
      <w:pPr>
        <w:spacing w:after="200"/>
      </w:pPr>
      <w:bookmarkStart w:id="6" w:name="note-7"/>
      <w:bookmarkEnd w:id="6"/>
      <w:r>
        <w:rPr>
          <w:b w:val="1"/>
          <w:bCs w:val="1"/>
        </w:rPr>
        <w:t xml:space="preserve">Note 7: </w:t>
      </w:r>
      <w:r>
        <w:rPr/>
        <w:t xml:space="preserve">Indiquer le lieu de travail. Voir modèle dbb2c51d-ecae-43fd-bc0a-3ffa4e9e1144modeles-fdsmodeles-fds20265320fe731e6-9d4d-4c1c-a780-fc91435cf047-indexCITATIONdocuments - Clause de mobilité géographique (changement du lieu de travail).</w:t>
      </w:r>
    </w:p>
    <w:p>
      <w:pPr>
        <w:spacing w:after="200"/>
      </w:pPr>
      <w:bookmarkStart w:id="7" w:name="note-8"/>
      <w:bookmarkEnd w:id="7"/>
      <w:r>
        <w:rPr>
          <w:b w:val="1"/>
          <w:bCs w:val="1"/>
        </w:rPr>
        <w:t xml:space="preserve">Note 8: </w:t>
      </w:r>
      <w:r>
        <w:rPr/>
        <w:t xml:space="preserve">Pour plus de détails, voir Dictionnaire RF Social, « Préavis ».</w:t>
      </w:r>
    </w:p>
    <w:p>
      <w:pPr>
        <w:spacing w:after="200"/>
      </w:pPr>
      <w:bookmarkStart w:id="8" w:name="note-9"/>
      <w:bookmarkEnd w:id="8"/>
      <w:r>
        <w:rPr>
          <w:b w:val="1"/>
          <w:bCs w:val="1"/>
        </w:rPr>
        <w:t xml:space="preserve">Note 9: </w:t>
      </w:r>
      <w:r>
        <w:rPr/>
        <w:t xml:space="preserve">En principe, l’employeur est tenu de donner au salarié une copie de la déclaration préalable à l'embauche (ou de l'accusé de réception de cette déclaration, adressé par l’URSSAF). Toutefois, l’employeur en est dispensé quand le salarié dispose d'un contrat de travail écrit où figure la mention de l'organisme destinataire de la déclaration, à savoir l’URSSAF (c. trav. art. R. 1221-9).</w:t>
      </w:r>
    </w:p>
    <w:p>
      <w:pPr>
        <w:spacing w:after="200"/>
      </w:pPr>
      <w:bookmarkStart w:id="9" w:name="note-10"/>
      <w:bookmarkEnd w:id="9"/>
      <w:r>
        <w:rPr>
          <w:b w:val="1"/>
          <w:bCs w:val="1"/>
        </w:rPr>
        <w:t xml:space="preserve">Note 10: </w:t>
      </w:r>
      <w:r>
        <w:rPr/>
        <w:t xml:space="preserve">Ces mentions sont obligatoires pour un CDD (c. trav. art. L. 1242-12). S'agissant d'un CDI, elles sont conseillées. En matière de prévoyance, les assurés se voient remettre une notice d'information [voir Dictionnaire RF Social, « Prévoyance (portabilité) » ].</w:t>
      </w:r>
    </w:p>
    <w:p>
      <w:pPr>
        <w:spacing w:after="200"/>
      </w:pPr>
      <w:bookmarkStart w:id="10" w:name="note-11"/>
      <w:bookmarkEnd w:id="10"/>
      <w:r>
        <w:rPr>
          <w:b w:val="1"/>
          <w:bCs w:val="1"/>
        </w:rPr>
        <w:t xml:space="preserve">Note 11: </w:t>
      </w:r>
      <w:r>
        <w:rPr/>
        <w:t xml:space="preserve">La signature du salarié est généralement précédée de la mention manuscrite « Lu et approuvé ».</w:t>
      </w:r>
    </w:p>
    <w:p>
      <w:r>
        <w:br w:type="page"/>
      </w:r>
    </w:p>
    <w:p>
      <w:pPr>
        <w:sectPr>
          <w:pgSz w:orient="portrait" w:w="11905.511811023622" w:h="16837.79527559055"/>
          <w:pgMar w:top="1440" w:right="1440" w:bottom="1440" w:left="1440" w:header="720" w:footer="720" w:gutter="0"/>
          <w:cols w:num="1" w:space="720"/>
        </w:sectPr>
      </w:pPr>
    </w:p>
    <w:p>
      <w:pPr>
        <w:keepLines w:val="1"/>
        <w:jc w:val="both"/>
        <w:spacing w:before="120" w:after="600" w:line="360" w:lineRule="auto"/>
      </w:pPr>
      <w:r>
        <w:rPr>
          <w:b w:val="1"/>
          <w:bCs w:val="1"/>
        </w:rPr>
        <w:t xml:space="preserve">Entre les soussignés</w:t>
      </w:r>
    </w:p>
    <w:p>
      <w:pPr>
        <w:keepLines w:val="1"/>
        <w:jc w:val="both"/>
        <w:spacing w:before="120" w:after="600" w:line="360" w:lineRule="auto"/>
      </w:pPr>
      <w:r>
        <w:rPr/>
        <w:t xml:space="preserve">- l'entreprise</w:t>
      </w:r>
      <w:r>
        <w:rPr>
          <w:shd w:val="clear" w:fill="FFFF00"/>
        </w:rPr>
        <w:t xml:space="preserve"> ... </w:t>
      </w:r>
      <w:r>
        <w:rPr/>
        <w:t xml:space="preserve">n° d'identification</w:t>
      </w:r>
      <w:r>
        <w:rPr>
          <w:shd w:val="clear" w:fill="FFFF00"/>
        </w:rPr>
        <w:t xml:space="preserve"> ... </w:t>
      </w:r>
      <w:hyperlink w:anchor="note-1" w:history="1">
        <w:r>
          <w:rPr>
            <w:color w:val="FF0000"/>
            <w:b w:val="1"/>
            <w:bCs w:val="1"/>
          </w:rPr>
          <w:t xml:space="preserve"> [1] </w:t>
        </w:r>
      </w:hyperlink>
      <w:r>
        <w:rPr/>
        <w:t xml:space="preserve">, dont le siège social est situé à</w:t>
      </w:r>
      <w:r>
        <w:rPr>
          <w:shd w:val="clear" w:fill="FFFF00"/>
        </w:rPr>
        <w:t xml:space="preserve"> ... </w:t>
      </w:r>
      <w:r>
        <w:rPr/>
        <w:t xml:space="preserve">, représentée par M.</w:t>
      </w:r>
      <w:r>
        <w:rPr>
          <w:shd w:val="clear" w:fill="FFFF00"/>
        </w:rPr>
        <w:t xml:space="preserve"> ... </w:t>
      </w:r>
      <w:r>
        <w:rPr/>
        <w:t xml:space="preserve">agissant en sa qualité de </w:t>
      </w:r>
      <w:r>
        <w:rPr>
          <w:shd w:val="clear" w:fill="FFFF00"/>
        </w:rPr>
        <w:t xml:space="preserve"> ... </w:t>
      </w:r>
    </w:p>
    <w:p>
      <w:pPr>
        <w:keepLines w:val="1"/>
        <w:jc w:val="both"/>
        <w:spacing w:before="120" w:after="600" w:line="360" w:lineRule="auto"/>
      </w:pPr>
      <w:r>
        <w:rPr/>
        <w:t xml:space="preserve">d'une part,</w:t>
      </w:r>
    </w:p>
    <w:p>
      <w:pPr>
        <w:keepLines w:val="1"/>
        <w:jc w:val="both"/>
        <w:spacing w:before="120" w:after="600" w:line="360" w:lineRule="auto"/>
      </w:pPr>
      <w:r>
        <w:rPr/>
        <w:t xml:space="preserve">ci-après dénommée « la société »,</w:t>
      </w:r>
    </w:p>
    <w:p>
      <w:pPr>
        <w:keepLines w:val="1"/>
        <w:jc w:val="both"/>
        <w:spacing w:before="120" w:after="600" w:line="360" w:lineRule="auto"/>
      </w:pPr>
      <w:r>
        <w:rPr/>
        <w:t xml:space="preserve">et M.</w:t>
      </w:r>
      <w:r>
        <w:rPr>
          <w:shd w:val="clear" w:fill="FFFF00"/>
        </w:rPr>
        <w:t xml:space="preserve"> ... </w:t>
      </w:r>
      <w:r>
        <w:rPr/>
        <w:t xml:space="preserve">, né le</w:t>
      </w:r>
      <w:r>
        <w:rPr>
          <w:shd w:val="clear" w:fill="FFFF00"/>
        </w:rPr>
        <w:t xml:space="preserve"> ... </w:t>
      </w:r>
      <w:r>
        <w:rPr/>
        <w:t xml:space="preserve">, n° de sécurité sociale</w:t>
      </w:r>
      <w:r>
        <w:rPr>
          <w:shd w:val="clear" w:fill="FFFF00"/>
        </w:rPr>
        <w:t xml:space="preserve"> ... </w:t>
      </w:r>
      <w:r>
        <w:rPr/>
        <w:t xml:space="preserve">, demeurant à </w:t>
      </w:r>
      <w:r>
        <w:rPr>
          <w:shd w:val="clear" w:fill="FFFF00"/>
        </w:rPr>
        <w:t xml:space="preserve"> ... </w:t>
      </w:r>
      <w:r>
        <w:rPr/>
        <w:t xml:space="preserve">,</w:t>
      </w:r>
    </w:p>
    <w:p>
      <w:pPr>
        <w:keepLines w:val="1"/>
        <w:jc w:val="both"/>
        <w:spacing w:before="120" w:after="600" w:line="360" w:lineRule="auto"/>
      </w:pPr>
      <w:r>
        <w:rPr/>
        <w:t xml:space="preserve">d'autre part,</w:t>
      </w:r>
    </w:p>
    <w:p>
      <w:pPr>
        <w:keepLines w:val="1"/>
        <w:jc w:val="both"/>
        <w:spacing w:before="120" w:after="600" w:line="360" w:lineRule="auto"/>
      </w:pPr>
      <w:r>
        <w:rPr/>
        <w:t xml:space="preserve">ci-après dénommé(e) « le salarié »,</w:t>
      </w:r>
    </w:p>
    <w:p>
      <w:pPr>
        <w:keepLines w:val="1"/>
        <w:jc w:val="both"/>
        <w:spacing w:before="120" w:after="600" w:line="360" w:lineRule="auto"/>
      </w:pPr>
      <w:r>
        <w:rPr>
          <w:b w:val="1"/>
          <w:bCs w:val="1"/>
        </w:rPr>
        <w:t xml:space="preserve">Il a été convenu ce qui suit :</w:t>
      </w:r>
    </w:p>
    <w:p>
      <w:pPr>
        <w:keepLines w:val="1"/>
        <w:jc w:val="both"/>
        <w:spacing w:before="120" w:after="600" w:line="360" w:lineRule="auto"/>
      </w:pPr>
      <w:r>
        <w:rPr>
          <w:b w:val="1"/>
          <w:bCs w:val="1"/>
        </w:rPr>
        <w:t xml:space="preserve">Article 1. -</w:t>
      </w:r>
      <w:r>
        <w:rPr/>
        <w:t xml:space="preserve"> Le salarié se déclare libre de tout engagement incompatible avec le présent contrat. Il est engagé à compter du </w:t>
      </w:r>
      <w:r>
        <w:rPr>
          <w:shd w:val="clear" w:fill="FFFF00"/>
        </w:rPr>
        <w:t xml:space="preserve"> ... </w:t>
      </w:r>
      <w:r>
        <w:rPr/>
        <w:t xml:space="preserve">, pour une durée indéterminée.</w:t>
      </w:r>
    </w:p>
    <w:p>
      <w:pPr>
        <w:keepLines w:val="1"/>
        <w:jc w:val="both"/>
        <w:spacing w:before="120" w:after="600" w:line="360" w:lineRule="auto"/>
      </w:pPr>
      <w:r>
        <w:rPr>
          <w:b w:val="1"/>
          <w:bCs w:val="1"/>
        </w:rPr>
        <w:t xml:space="preserve">Article 2. -</w:t>
      </w:r>
      <w:r>
        <w:rPr/>
        <w:t xml:space="preserve"> Le salarié est employé en qualité de</w:t>
      </w:r>
      <w:r>
        <w:rPr>
          <w:shd w:val="clear" w:fill="FFFF00"/>
        </w:rPr>
        <w:t xml:space="preserve"> ... </w:t>
      </w:r>
      <w:r>
        <w:rPr/>
        <w:t xml:space="preserve">, avec la qualification professionnelle de </w:t>
      </w:r>
      <w:r>
        <w:rPr>
          <w:shd w:val="clear" w:fill="FFFF00"/>
        </w:rPr>
        <w:t xml:space="preserve"> ... </w:t>
      </w:r>
      <w:r>
        <w:rPr/>
        <w:t xml:space="preserve">, au coefficient hiérarchique</w:t>
      </w:r>
      <w:r>
        <w:rPr>
          <w:shd w:val="clear" w:fill="FFFF00"/>
        </w:rPr>
        <w:t xml:space="preserve"> ... </w:t>
      </w:r>
      <w:hyperlink w:anchor="note-2" w:history="1">
        <w:r>
          <w:rPr>
            <w:color w:val="FF0000"/>
            <w:b w:val="1"/>
            <w:bCs w:val="1"/>
          </w:rPr>
          <w:t xml:space="preserve"> [2] </w:t>
        </w:r>
      </w:hyperlink>
      <w:r>
        <w:rPr/>
        <w:t xml:space="preserve">, sous réserve des résultats de la visite médicale d'embauche.</w:t>
      </w:r>
    </w:p>
    <w:p>
      <w:pPr>
        <w:keepLines w:val="1"/>
        <w:jc w:val="both"/>
        <w:spacing w:before="120" w:after="600" w:line="360" w:lineRule="auto"/>
      </w:pPr>
      <w:r>
        <w:rPr>
          <w:b w:val="1"/>
          <w:bCs w:val="1"/>
        </w:rPr>
        <w:t xml:space="preserve">Article 3. -</w:t>
      </w:r>
      <w:r>
        <w:rPr/>
        <w:t xml:space="preserve"> Le présent contrat est régi par les dispositions de la convention collective</w:t>
      </w:r>
      <w:r>
        <w:rPr>
          <w:shd w:val="clear" w:fill="FFFF00"/>
        </w:rPr>
        <w:t xml:space="preserve"> ... </w:t>
      </w:r>
      <w:r>
        <w:rPr/>
        <w:t xml:space="preserve">applicable à l'entreprise. En outre, le salarié s'engage à respecter les dispositions du règlement intérieur, dont un exemplaire lui est remis. </w:t>
      </w:r>
      <w:hyperlink w:anchor="note-3" w:history="1">
        <w:r>
          <w:rPr>
            <w:color w:val="FF0000"/>
            <w:b w:val="1"/>
            <w:bCs w:val="1"/>
          </w:rPr>
          <w:t xml:space="preserve"> [3] </w:t>
        </w:r>
      </w:hyperlink>
      <w:r>
        <w:rPr/>
        <w:t xml:space="preserve">.</w:t>
      </w:r>
    </w:p>
    <w:p>
      <w:pPr>
        <w:keepLines w:val="1"/>
        <w:jc w:val="both"/>
        <w:spacing w:before="120" w:after="600" w:line="360" w:lineRule="auto"/>
      </w:pPr>
      <w:r>
        <w:rPr>
          <w:b w:val="1"/>
          <w:bCs w:val="1"/>
        </w:rPr>
        <w:t xml:space="preserve">Article 4. -</w:t>
      </w:r>
      <w:r>
        <w:rPr/>
        <w:t xml:space="preserve"> Le contrat ne deviendra définitif qu'à l'issue d'une période d'essai de</w:t>
      </w:r>
      <w:r>
        <w:rPr>
          <w:shd w:val="clear" w:fill="FFFF00"/>
        </w:rPr>
        <w:t xml:space="preserve"> ... </w:t>
      </w:r>
      <w:r>
        <w:rPr/>
        <w:t xml:space="preserve">, au cours de laquelle chacune des parties pourra rompre le contrat sans indemnité, dans le respect du délai de prévenance. </w:t>
      </w:r>
      <w:hyperlink w:anchor="note-4" w:history="1">
        <w:r>
          <w:rPr>
            <w:color w:val="FF0000"/>
            <w:b w:val="1"/>
            <w:bCs w:val="1"/>
          </w:rPr>
          <w:t xml:space="preserve"> [4] </w:t>
        </w:r>
      </w:hyperlink>
      <w:r>
        <w:rPr/>
        <w:t xml:space="preserve">.</w:t>
      </w:r>
    </w:p>
    <w:p>
      <w:pPr>
        <w:keepLines w:val="1"/>
        <w:jc w:val="both"/>
        <w:spacing w:before="120" w:after="600" w:line="360" w:lineRule="auto"/>
      </w:pPr>
      <w:r>
        <w:rPr>
          <w:b w:val="1"/>
          <w:bCs w:val="1"/>
        </w:rPr>
        <w:t xml:space="preserve">Article 5. -</w:t>
      </w:r>
      <w:r>
        <w:rPr/>
        <w:t xml:space="preserve"> Le salarié est soumis à la durée légale du travail. Il pourra être amené à effectuer des heures supplémentaires selon les conditions légales et conventionnelles en vigueur</w:t>
      </w:r>
      <w:hyperlink w:anchor="note-5" w:history="1">
        <w:r>
          <w:rPr>
            <w:color w:val="FF0000"/>
            <w:b w:val="1"/>
            <w:bCs w:val="1"/>
          </w:rPr>
          <w:t xml:space="preserve"> [5] </w:t>
        </w:r>
      </w:hyperlink>
      <w:r>
        <w:rPr/>
        <w:t xml:space="preserve">. Les horaires de travail sont fixés conformément à l'horaire collectif affiché dans l'entreprise </w:t>
      </w:r>
      <w:hyperlink w:anchor="note-6" w:history="1">
        <w:r>
          <w:rPr>
            <w:color w:val="FF0000"/>
            <w:b w:val="1"/>
            <w:bCs w:val="1"/>
          </w:rPr>
          <w:t xml:space="preserve"> [6] </w:t>
        </w:r>
      </w:hyperlink>
      <w:r>
        <w:rPr/>
        <w:t xml:space="preserve">.</w:t>
      </w:r>
    </w:p>
    <w:p>
      <w:pPr>
        <w:keepLines w:val="1"/>
        <w:jc w:val="both"/>
        <w:spacing w:before="120" w:after="600" w:line="360" w:lineRule="auto"/>
      </w:pPr>
      <w:r>
        <w:rPr>
          <w:b w:val="1"/>
          <w:bCs w:val="1"/>
        </w:rPr>
        <w:t xml:space="preserve">Article 6. -</w:t>
      </w:r>
      <w:r>
        <w:rPr/>
        <w:t xml:space="preserve"> Le salarié exercera ses fonctions à </w:t>
      </w:r>
      <w:r>
        <w:rPr>
          <w:shd w:val="clear" w:fill="FFFF00"/>
        </w:rPr>
        <w:t xml:space="preserve"> ... </w:t>
      </w:r>
      <w:hyperlink w:anchor="note-7" w:history="1">
        <w:r>
          <w:rPr>
            <w:color w:val="FF0000"/>
            <w:b w:val="1"/>
            <w:bCs w:val="1"/>
          </w:rPr>
          <w:t xml:space="preserve"> [7] </w:t>
        </w:r>
      </w:hyperlink>
      <w:r>
        <w:rPr/>
        <w:t xml:space="preserve">.</w:t>
      </w:r>
    </w:p>
    <w:p>
      <w:pPr>
        <w:keepLines w:val="1"/>
        <w:jc w:val="both"/>
        <w:spacing w:before="120" w:after="600" w:line="360" w:lineRule="auto"/>
      </w:pPr>
      <w:r>
        <w:rPr>
          <w:b w:val="1"/>
          <w:bCs w:val="1"/>
        </w:rPr>
        <w:t xml:space="preserve">Article 7. -</w:t>
      </w:r>
      <w:r>
        <w:rPr/>
        <w:t xml:space="preserve"> Le salarié bénéficiera de congés payés annuels dans les conditions prévues </w:t>
      </w:r>
      <w:r>
        <w:rPr>
          <w:shd w:val="clear" w:fill="FFFF00"/>
        </w:rPr>
        <w:t xml:space="preserve"> ... </w:t>
      </w:r>
      <w:r>
        <w:rPr/>
        <w:t xml:space="preserve">.</w:t>
      </w:r>
    </w:p>
    <w:p>
      <w:pPr>
        <w:keepLines w:val="1"/>
        <w:jc w:val="both"/>
        <w:spacing w:before="120" w:after="600" w:line="360" w:lineRule="auto"/>
      </w:pPr>
      <w:r>
        <w:rPr>
          <w:b w:val="1"/>
          <w:bCs w:val="1"/>
        </w:rPr>
        <w:t xml:space="preserve">Article 8. -</w:t>
      </w:r>
      <w:r>
        <w:rPr/>
        <w:t xml:space="preserve"> À titre de rémunération, le salarié percevra un salaire mensuel brut de</w:t>
      </w:r>
      <w:r>
        <w:rPr>
          <w:shd w:val="clear" w:fill="FFFF00"/>
        </w:rPr>
        <w:t xml:space="preserve"> ... </w:t>
      </w:r>
      <w:r>
        <w:rPr/>
        <w:t xml:space="preserve">euros , qui lui sera versé avant le 30 de chaque mois civil.</w:t>
      </w:r>
    </w:p>
    <w:p>
      <w:pPr>
        <w:keepLines w:val="1"/>
        <w:jc w:val="both"/>
        <w:spacing w:before="120" w:after="600" w:line="360" w:lineRule="auto"/>
      </w:pPr>
      <w:r>
        <w:rPr>
          <w:b w:val="1"/>
          <w:bCs w:val="1"/>
        </w:rPr>
        <w:t xml:space="preserve">Article 9. -</w:t>
      </w:r>
      <w:r>
        <w:rPr/>
        <w:t xml:space="preserve"> Le présent contrat est résiliable par l'une ou l'autre des parties, sous réserve du respect d'un délai de préavis de </w:t>
      </w:r>
      <w:r>
        <w:rPr>
          <w:shd w:val="clear" w:fill="FFFF00"/>
        </w:rPr>
        <w:t xml:space="preserve"> ... </w:t>
      </w:r>
      <w:hyperlink w:anchor="note-8" w:history="1">
        <w:r>
          <w:rPr>
            <w:color w:val="FF0000"/>
            <w:b w:val="1"/>
            <w:bCs w:val="1"/>
          </w:rPr>
          <w:t xml:space="preserve"> [8] </w:t>
        </w:r>
      </w:hyperlink>
      <w:r>
        <w:rPr/>
        <w:t xml:space="preserve">.</w:t>
      </w:r>
    </w:p>
    <w:p>
      <w:pPr>
        <w:keepLines w:val="1"/>
        <w:jc w:val="both"/>
        <w:spacing w:before="120" w:after="600" w:line="360" w:lineRule="auto"/>
      </w:pPr>
      <w:r>
        <w:rPr>
          <w:b w:val="1"/>
          <w:bCs w:val="1"/>
        </w:rPr>
        <w:t xml:space="preserve">Article 10. -</w:t>
      </w:r>
      <w:r>
        <w:rPr/>
        <w:t xml:space="preserve"> La déclaration préalable à l'embauche du salarié est effectuée à l'URSSAF de</w:t>
      </w:r>
      <w:r>
        <w:rPr>
          <w:shd w:val="clear" w:fill="FFFF00"/>
        </w:rPr>
        <w:t xml:space="preserve"> ... </w:t>
      </w:r>
      <w:hyperlink w:anchor="note-9" w:history="1">
        <w:r>
          <w:rPr>
            <w:color w:val="FF0000"/>
            <w:b w:val="1"/>
            <w:bCs w:val="1"/>
          </w:rPr>
          <w:t xml:space="preserve"> [9] </w:t>
        </w:r>
      </w:hyperlink>
      <w:r>
        <w:rPr/>
        <w:t xml:space="preserve">.</w:t>
      </w:r>
    </w:p>
    <w:p>
      <w:pPr>
        <w:keepLines w:val="1"/>
        <w:jc w:val="both"/>
        <w:spacing w:before="120" w:after="600" w:line="360" w:lineRule="auto"/>
      </w:pPr>
      <w:r>
        <w:rPr>
          <w:b w:val="1"/>
          <w:bCs w:val="1"/>
        </w:rPr>
        <w:t xml:space="preserve">Article 11. -</w:t>
      </w:r>
      <w:r>
        <w:rPr/>
        <w:t xml:space="preserve"> La caisse de retraite complémentaire est</w:t>
      </w:r>
      <w:r>
        <w:rPr>
          <w:shd w:val="clear" w:fill="FFFF00"/>
        </w:rPr>
        <w:t xml:space="preserve"> ... </w:t>
      </w:r>
      <w:r>
        <w:rPr/>
        <w:t xml:space="preserve">L'organisme de prévoyance est</w:t>
      </w:r>
      <w:r>
        <w:rPr>
          <w:shd w:val="clear" w:fill="FFFF00"/>
        </w:rPr>
        <w:t xml:space="preserve"> ... </w:t>
      </w:r>
      <w:hyperlink w:anchor="note-10" w:history="1">
        <w:r>
          <w:rPr>
            <w:color w:val="FF0000"/>
            <w:b w:val="1"/>
            <w:bCs w:val="1"/>
          </w:rPr>
          <w:t xml:space="preserve"> [10] </w:t>
        </w:r>
      </w:hyperlink>
      <w:r>
        <w:rPr/>
        <w:t xml:space="preserve">.</w:t>
      </w:r>
    </w:p>
    <w:p>
      <w:pPr>
        <w:keepLines w:val="1"/>
        <w:jc w:val="both"/>
        <w:spacing w:before="120" w:after="600" w:line="360" w:lineRule="auto"/>
      </w:pPr>
      <w:r>
        <w:rPr/>
        <w:t xml:space="preserve">Fait à</w:t>
      </w:r>
      <w:r>
        <w:rPr>
          <w:shd w:val="clear" w:fill="FFFF00"/>
        </w:rPr>
        <w:t xml:space="preserve"> ... </w:t>
      </w:r>
      <w:r>
        <w:rPr/>
        <w:t xml:space="preserve">, le</w:t>
      </w:r>
      <w:r>
        <w:rPr>
          <w:shd w:val="clear" w:fill="FFFF00"/>
        </w:rPr>
        <w:t xml:space="preserve"> ... </w:t>
      </w:r>
      <w:r>
        <w:rPr/>
        <w:t xml:space="preserve">en deux exemplaires</w:t>
      </w:r>
    </w:p>
    <w:p>
      <w:pPr>
        <w:keepLines w:val="1"/>
        <w:jc w:val="both"/>
        <w:spacing w:before="120" w:after="600" w:line="360" w:lineRule="auto"/>
      </w:pPr>
      <w:r>
        <w:rPr/>
        <w:t xml:space="preserve">Signatures </w:t>
      </w:r>
      <w:hyperlink w:anchor="note-11" w:history="1">
        <w:r>
          <w:rPr>
            <w:color w:val="FF0000"/>
            <w:b w:val="1"/>
            <w:bCs w:val="1"/>
          </w:rPr>
          <w:t xml:space="preserve"> [11] </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44"/>
      <w:szCs w:val="44"/>
      <w:b w:val="1"/>
      <w:bCs w:val="1"/>
    </w:rPr>
  </w:style>
  <w:style w:type="paragraph" w:styleId="Heading2">
    <w:link w:val="Heading2Char"/>
    <w:name w:val="heading 2"/>
    <w:rPr>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note-1" TargetMode="External"/><Relationship Id="rId8" Type="http://schemas.openxmlformats.org/officeDocument/2006/relationships/hyperlink" Target="note-2" TargetMode="External"/><Relationship Id="rId9" Type="http://schemas.openxmlformats.org/officeDocument/2006/relationships/hyperlink" Target="note-3" TargetMode="External"/><Relationship Id="rId10" Type="http://schemas.openxmlformats.org/officeDocument/2006/relationships/hyperlink" Target="note-4" TargetMode="External"/><Relationship Id="rId11" Type="http://schemas.openxmlformats.org/officeDocument/2006/relationships/hyperlink" Target="note-5" TargetMode="External"/><Relationship Id="rId12" Type="http://schemas.openxmlformats.org/officeDocument/2006/relationships/hyperlink" Target="note-6" TargetMode="External"/><Relationship Id="rId13" Type="http://schemas.openxmlformats.org/officeDocument/2006/relationships/hyperlink" Target="note-7" TargetMode="External"/><Relationship Id="rId14" Type="http://schemas.openxmlformats.org/officeDocument/2006/relationships/hyperlink" Target="note-8" TargetMode="External"/><Relationship Id="rId15" Type="http://schemas.openxmlformats.org/officeDocument/2006/relationships/hyperlink" Target="note-9" TargetMode="External"/><Relationship Id="rId16" Type="http://schemas.openxmlformats.org/officeDocument/2006/relationships/hyperlink" Target="note-10" TargetMode="External"/><Relationship Id="rId17" Type="http://schemas.openxmlformats.org/officeDocument/2006/relationships/hyperlink" Target="note-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Groupe Revue Fiduciaire</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Revue Fiduciaire</dc:creator>
  <dc:title>Contrat de travail à durée indéterminée</dc:title>
  <dc:description/>
  <dc:subject/>
  <cp:keywords/>
  <cp:category/>
  <cp:lastModifiedBy/>
  <dcterms:created xsi:type="dcterms:W3CDTF">2026-02-14T23:00:00+00:00</dcterms:created>
  <dcterms:modified xsi:type="dcterms:W3CDTF">2026-06-15T08:48:15+00:00</dcterms:modified>
</cp:coreProperties>
</file>

<file path=docProps/custom.xml><?xml version="1.0" encoding="utf-8"?>
<Properties xmlns="http://schemas.openxmlformats.org/officeDocument/2006/custom-properties" xmlns:vt="http://schemas.openxmlformats.org/officeDocument/2006/docPropsVTypes"/>
</file>